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BFD20F">
      <w:pPr>
        <w:keepNext w:val="0"/>
        <w:keepLines w:val="0"/>
        <w:pageBreakBefore w:val="0"/>
        <w:widowControl w:val="0"/>
        <w:kinsoku/>
        <w:wordWrap/>
        <w:overflowPunct/>
        <w:topLinePunct w:val="0"/>
        <w:autoSpaceDE/>
        <w:autoSpaceDN/>
        <w:bidi w:val="0"/>
        <w:adjustRightInd/>
        <w:snapToGrid/>
        <w:spacing w:line="560" w:lineRule="exact"/>
        <w:ind w:firstLine="0" w:firstLineChars="0"/>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附件1-5</w:t>
      </w:r>
    </w:p>
    <w:p w14:paraId="31C35F50">
      <w:pPr>
        <w:spacing w:line="560" w:lineRule="exact"/>
        <w:rPr>
          <w:rFonts w:hint="default" w:ascii="Times New Roman" w:hAnsi="Times New Roman" w:eastAsia="黑体"/>
          <w:sz w:val="32"/>
          <w:szCs w:val="32"/>
          <w:lang w:val="en-US" w:eastAsia="zh-CN"/>
        </w:rPr>
      </w:pPr>
    </w:p>
    <w:p w14:paraId="6CD34A76">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简体" w:hAnsi="方正小标宋简体" w:eastAsia="方正小标宋简体" w:cs="方正小标宋简体"/>
          <w:sz w:val="42"/>
          <w:szCs w:val="42"/>
          <w:lang w:val="en-US" w:eastAsia="zh-CN"/>
        </w:rPr>
      </w:pPr>
      <w:r>
        <w:rPr>
          <w:rFonts w:hint="eastAsia" w:ascii="方正小标宋简体" w:hAnsi="方正小标宋简体" w:eastAsia="方正小标宋简体" w:cs="方正小标宋简体"/>
          <w:sz w:val="42"/>
          <w:szCs w:val="42"/>
          <w:lang w:val="en-US" w:eastAsia="zh-CN"/>
        </w:rPr>
        <w:t>东莞市搭建新型储能公共服务平台资助工作指引</w:t>
      </w:r>
    </w:p>
    <w:p w14:paraId="3BA9BE46">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pPr>
    </w:p>
    <w:p w14:paraId="4409DA4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根据《东莞市加快新型储能产业高质量发展若干措施》（东发改〔</w:t>
      </w:r>
      <w:r>
        <w:rPr>
          <w:rFonts w:hint="default" w:ascii="Times New Roman" w:hAnsi="Times New Roman" w:eastAsia="仿宋_GB2312" w:cs="Times New Roman"/>
          <w:sz w:val="32"/>
          <w:szCs w:val="32"/>
          <w:lang w:val="en-US" w:eastAsia="zh-CN"/>
        </w:rPr>
        <w:t>2023</w:t>
      </w:r>
      <w:r>
        <w:rPr>
          <w:rFonts w:hint="eastAsia" w:ascii="仿宋_GB2312" w:hAnsi="仿宋_GB2312" w:eastAsia="仿宋_GB2312" w:cs="仿宋_GB2312"/>
          <w:sz w:val="32"/>
          <w:szCs w:val="32"/>
          <w:lang w:val="en-US" w:eastAsia="zh-CN"/>
        </w:rPr>
        <w:t>〕</w:t>
      </w:r>
      <w:r>
        <w:rPr>
          <w:rFonts w:hint="default" w:ascii="Times New Roman" w:hAnsi="Times New Roman" w:eastAsia="仿宋_GB2312" w:cs="Times New Roman"/>
          <w:sz w:val="32"/>
          <w:szCs w:val="32"/>
          <w:lang w:val="en-US" w:eastAsia="zh-CN"/>
        </w:rPr>
        <w:t>95</w:t>
      </w:r>
      <w:r>
        <w:rPr>
          <w:rFonts w:hint="eastAsia" w:ascii="仿宋_GB2312" w:hAnsi="仿宋_GB2312" w:eastAsia="仿宋_GB2312" w:cs="仿宋_GB2312"/>
          <w:sz w:val="32"/>
          <w:szCs w:val="32"/>
          <w:lang w:val="en-US" w:eastAsia="zh-CN"/>
        </w:rPr>
        <w:t>号）第六点第（十七）条，制定本工作指引。</w:t>
      </w:r>
    </w:p>
    <w:p w14:paraId="2A10DE09">
      <w:pPr>
        <w:pStyle w:val="2"/>
        <w:keepNext w:val="0"/>
        <w:keepLines w:val="0"/>
        <w:pageBreakBefore w:val="0"/>
        <w:widowControl w:val="0"/>
        <w:numPr>
          <w:ilvl w:val="0"/>
          <w:numId w:val="1"/>
        </w:numPr>
        <w:kinsoku/>
        <w:wordWrap/>
        <w:overflowPunct/>
        <w:topLinePunct w:val="0"/>
        <w:autoSpaceDE/>
        <w:autoSpaceDN/>
        <w:bidi w:val="0"/>
        <w:adjustRightInd/>
        <w:snapToGrid/>
        <w:spacing w:after="0"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申报对象</w:t>
      </w:r>
    </w:p>
    <w:p w14:paraId="1C17A9EC">
      <w:pPr>
        <w:pStyle w:val="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sz w:val="32"/>
          <w:szCs w:val="32"/>
          <w:highlight w:val="none"/>
          <w:lang w:val="en-US" w:eastAsia="zh-CN"/>
        </w:rPr>
        <w:t>在东莞市行政区域内依法设立，</w:t>
      </w:r>
      <w:r>
        <w:rPr>
          <w:rFonts w:hint="eastAsia" w:ascii="仿宋_GB2312" w:hAnsi="仿宋_GB2312" w:eastAsia="仿宋_GB2312" w:cs="仿宋_GB2312"/>
          <w:sz w:val="32"/>
          <w:szCs w:val="32"/>
          <w:lang w:val="en-US" w:eastAsia="zh-CN"/>
        </w:rPr>
        <w:t>专门从事新型储能领域相关产业研发生产及服务的相关企业、事业单位、社会团体或民办非企业等机构。</w:t>
      </w:r>
    </w:p>
    <w:p w14:paraId="76231E4E">
      <w:pPr>
        <w:pStyle w:val="2"/>
        <w:keepNext w:val="0"/>
        <w:keepLines w:val="0"/>
        <w:pageBreakBefore w:val="0"/>
        <w:widowControl w:val="0"/>
        <w:numPr>
          <w:ilvl w:val="0"/>
          <w:numId w:val="1"/>
        </w:numPr>
        <w:kinsoku/>
        <w:wordWrap/>
        <w:overflowPunct/>
        <w:topLinePunct w:val="0"/>
        <w:autoSpaceDE/>
        <w:autoSpaceDN/>
        <w:bidi w:val="0"/>
        <w:adjustRightInd/>
        <w:snapToGrid/>
        <w:spacing w:after="0"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申报条件</w:t>
      </w:r>
    </w:p>
    <w:p w14:paraId="06E87747">
      <w:pPr>
        <w:widowControl/>
        <w:numPr>
          <w:ilvl w:val="0"/>
          <w:numId w:val="2"/>
        </w:numPr>
        <w:spacing w:line="560" w:lineRule="exact"/>
        <w:ind w:firstLine="640" w:firstLineChars="200"/>
        <w:jc w:val="both"/>
        <w:rPr>
          <w:rFonts w:hint="eastAsia" w:ascii="仿宋_GB2312" w:hAnsi="宋体" w:eastAsia="仿宋_GB2312" w:cs="仿宋_GB2312"/>
          <w:color w:val="000000"/>
          <w:kern w:val="0"/>
          <w:sz w:val="31"/>
          <w:szCs w:val="31"/>
          <w:highlight w:val="none"/>
          <w:lang w:val="en-US" w:eastAsia="zh-CN" w:bidi="ar"/>
        </w:rPr>
      </w:pPr>
      <w:r>
        <w:rPr>
          <w:rFonts w:hint="eastAsia" w:ascii="仿宋_GB2312" w:hAnsi="仿宋_GB2312" w:eastAsia="仿宋_GB2312" w:cs="仿宋_GB2312"/>
          <w:sz w:val="32"/>
          <w:szCs w:val="32"/>
          <w:highlight w:val="none"/>
          <w:lang w:val="en-US" w:eastAsia="zh-CN"/>
        </w:rPr>
        <w:t>面向新型储能产业共性技术研发</w:t>
      </w:r>
      <w:r>
        <w:rPr>
          <w:rFonts w:hint="eastAsia" w:ascii="仿宋_GB2312" w:hAnsi="仿宋_GB2312" w:eastAsia="仿宋_GB2312" w:cs="仿宋_GB2312"/>
          <w:sz w:val="32"/>
          <w:szCs w:val="32"/>
          <w:highlight w:val="none"/>
        </w:rPr>
        <w:t>、技术成果转化与推广</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标准制定、</w:t>
      </w:r>
      <w:r>
        <w:rPr>
          <w:rFonts w:hint="eastAsia" w:ascii="仿宋_GB2312" w:hAnsi="仿宋_GB2312" w:eastAsia="仿宋_GB2312" w:cs="仿宋_GB2312"/>
          <w:sz w:val="32"/>
          <w:szCs w:val="32"/>
          <w:highlight w:val="none"/>
          <w:lang w:val="en-US" w:eastAsia="zh-CN"/>
        </w:rPr>
        <w:t>检验检测、安全预警等需求</w:t>
      </w:r>
      <w:r>
        <w:rPr>
          <w:rFonts w:hint="eastAsia" w:ascii="仿宋_GB2312" w:hAnsi="宋体" w:eastAsia="仿宋_GB2312" w:cs="仿宋_GB2312"/>
          <w:color w:val="000000"/>
          <w:kern w:val="0"/>
          <w:sz w:val="31"/>
          <w:szCs w:val="31"/>
          <w:highlight w:val="none"/>
          <w:lang w:val="en-US" w:eastAsia="zh-CN" w:bidi="ar"/>
        </w:rPr>
        <w:t>建设。</w:t>
      </w:r>
    </w:p>
    <w:p w14:paraId="7A487D69">
      <w:pPr>
        <w:widowControl/>
        <w:numPr>
          <w:ilvl w:val="0"/>
          <w:numId w:val="2"/>
        </w:numPr>
        <w:spacing w:line="560" w:lineRule="exact"/>
        <w:ind w:firstLine="640" w:firstLineChars="200"/>
        <w:jc w:val="both"/>
        <w:rPr>
          <w:rFonts w:hint="eastAsia" w:ascii="仿宋_GB2312" w:hAnsi="宋体" w:eastAsia="仿宋_GB2312" w:cs="仿宋_GB2312"/>
          <w:color w:val="000000"/>
          <w:kern w:val="0"/>
          <w:sz w:val="31"/>
          <w:szCs w:val="31"/>
          <w:highlight w:val="none"/>
          <w:lang w:val="en-US" w:eastAsia="zh-CN" w:bidi="ar"/>
        </w:rPr>
      </w:pPr>
      <w:r>
        <w:rPr>
          <w:rFonts w:hint="eastAsia" w:ascii="仿宋_GB2312" w:hAnsi="仿宋_GB2312" w:eastAsia="仿宋_GB2312" w:cs="仿宋_GB2312"/>
          <w:sz w:val="32"/>
          <w:szCs w:val="32"/>
          <w:lang w:val="en-US" w:eastAsia="zh-CN"/>
        </w:rPr>
        <w:t>项目单位应拥有较强的技术开发和项目实施能力，经营管理状况良好。事业单位、社会团体和民办非企业应拥有专业化的技术及管理团队，财务制度健全，具有较高水平的研发成果和技术储备，具备良好的产学研合作基础。</w:t>
      </w:r>
    </w:p>
    <w:p w14:paraId="013AE4F0">
      <w:pPr>
        <w:widowControl/>
        <w:numPr>
          <w:ilvl w:val="0"/>
          <w:numId w:val="2"/>
        </w:numPr>
        <w:spacing w:line="560" w:lineRule="exact"/>
        <w:ind w:firstLine="640" w:firstLineChars="200"/>
        <w:jc w:val="both"/>
        <w:rPr>
          <w:rFonts w:hint="default" w:ascii="Times New Roman" w:hAnsi="Times New Roman" w:eastAsia="仿宋_GB2312" w:cs="Times New Roman"/>
          <w:kern w:val="2"/>
          <w:sz w:val="32"/>
          <w:szCs w:val="32"/>
          <w:lang w:val="en-US" w:eastAsia="zh-CN" w:bidi="ar"/>
        </w:rPr>
      </w:pPr>
      <w:r>
        <w:rPr>
          <w:rFonts w:ascii="Times New Roman" w:hAnsi="Times New Roman" w:eastAsia="仿宋_GB2312" w:cs="Times New Roman"/>
          <w:kern w:val="2"/>
          <w:sz w:val="32"/>
          <w:szCs w:val="32"/>
          <w:highlight w:val="none"/>
          <w:lang w:val="en-US" w:eastAsia="zh-CN" w:bidi="ar"/>
        </w:rPr>
        <w:t>平台必须有稳定的管理团队和人才队伍</w:t>
      </w:r>
      <w:r>
        <w:rPr>
          <w:rFonts w:hint="default" w:ascii="Times New Roman" w:hAnsi="Times New Roman" w:eastAsia="仿宋_GB2312" w:cs="Times New Roman"/>
          <w:sz w:val="32"/>
          <w:szCs w:val="32"/>
          <w:highlight w:val="none"/>
        </w:rPr>
        <w:t>，其中专职</w:t>
      </w:r>
      <w:r>
        <w:rPr>
          <w:rFonts w:hint="eastAsia" w:ascii="Times New Roman" w:hAnsi="Times New Roman" w:eastAsia="仿宋_GB2312" w:cs="Times New Roman"/>
          <w:sz w:val="32"/>
          <w:szCs w:val="32"/>
          <w:highlight w:val="none"/>
          <w:lang w:eastAsia="zh-CN"/>
        </w:rPr>
        <w:t>或劳务派遣的</w:t>
      </w:r>
      <w:r>
        <w:rPr>
          <w:rFonts w:hint="default" w:ascii="Times New Roman" w:hAnsi="Times New Roman" w:eastAsia="仿宋_GB2312" w:cs="Times New Roman"/>
          <w:sz w:val="32"/>
          <w:szCs w:val="32"/>
          <w:highlight w:val="none"/>
        </w:rPr>
        <w:t>科研或技术服务人员不少于10人，相关科研、检测及技术服务设备原值不少于300万元，相关研发和服务场地面积不少于300平方米</w:t>
      </w:r>
      <w:r>
        <w:rPr>
          <w:rFonts w:hint="default" w:ascii="Times New Roman" w:hAnsi="Times New Roman" w:eastAsia="仿宋_GB2312" w:cs="Times New Roman"/>
          <w:kern w:val="2"/>
          <w:sz w:val="32"/>
          <w:szCs w:val="32"/>
          <w:highlight w:val="none"/>
          <w:lang w:val="en-US" w:eastAsia="zh-CN" w:bidi="ar"/>
        </w:rPr>
        <w:t>，</w:t>
      </w:r>
      <w:r>
        <w:rPr>
          <w:rFonts w:ascii="Times New Roman" w:hAnsi="Times New Roman" w:eastAsia="仿宋_GB2312" w:cs="Times New Roman"/>
          <w:kern w:val="2"/>
          <w:sz w:val="32"/>
          <w:szCs w:val="32"/>
          <w:highlight w:val="none"/>
          <w:lang w:val="en-US" w:eastAsia="zh-CN" w:bidi="ar"/>
        </w:rPr>
        <w:t>具备健</w:t>
      </w:r>
      <w:r>
        <w:rPr>
          <w:rFonts w:hint="default" w:ascii="Times New Roman" w:hAnsi="Times New Roman" w:eastAsia="仿宋_GB2312" w:cs="Times New Roman"/>
          <w:kern w:val="2"/>
          <w:sz w:val="32"/>
          <w:szCs w:val="32"/>
          <w:highlight w:val="none"/>
          <w:lang w:val="en-US" w:eastAsia="zh-CN" w:bidi="ar"/>
        </w:rPr>
        <w:t>全的管理制度，规范的服务流程、合理的收费标准和完善的服务质量保障，财务收支状况良好。有明确的</w:t>
      </w:r>
      <w:r>
        <w:rPr>
          <w:rFonts w:hint="default" w:ascii="Times New Roman" w:hAnsi="Times New Roman" w:eastAsia="仿宋_GB2312" w:cs="Times New Roman"/>
          <w:kern w:val="2"/>
          <w:sz w:val="32"/>
          <w:szCs w:val="32"/>
          <w:lang w:val="en-US" w:eastAsia="zh-CN" w:bidi="ar"/>
        </w:rPr>
        <w:t>发展规划和目标，以及良好的发展前景和可持续发展能力。</w:t>
      </w:r>
    </w:p>
    <w:p w14:paraId="51730ABD">
      <w:pPr>
        <w:keepNext w:val="0"/>
        <w:keepLines w:val="0"/>
        <w:pageBreakBefore w:val="0"/>
        <w:widowControl/>
        <w:numPr>
          <w:ilvl w:val="0"/>
          <w:numId w:val="2"/>
        </w:numPr>
        <w:shd w:val="clear" w:color="auto" w:fill="auto"/>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lang w:bidi="ar"/>
        </w:rPr>
      </w:pPr>
      <w:r>
        <w:rPr>
          <w:rFonts w:hint="default" w:ascii="Times New Roman" w:hAnsi="Times New Roman" w:eastAsia="仿宋_GB2312" w:cs="Times New Roman"/>
          <w:kern w:val="2"/>
          <w:sz w:val="32"/>
          <w:szCs w:val="32"/>
          <w:lang w:val="en-US" w:eastAsia="zh-CN" w:bidi="ar"/>
        </w:rPr>
        <w:t>平台</w:t>
      </w:r>
      <w:r>
        <w:rPr>
          <w:rFonts w:hint="default" w:ascii="Times New Roman" w:hAnsi="Times New Roman" w:eastAsia="仿宋_GB2312" w:cs="Times New Roman"/>
          <w:kern w:val="2"/>
          <w:sz w:val="32"/>
          <w:szCs w:val="32"/>
          <w:lang w:bidi="ar"/>
        </w:rPr>
        <w:t>发展思路清晰，任务、目标合理，</w:t>
      </w:r>
      <w:r>
        <w:rPr>
          <w:rFonts w:hint="default" w:ascii="Times New Roman" w:hAnsi="Times New Roman" w:eastAsia="仿宋_GB2312" w:cs="Times New Roman"/>
          <w:sz w:val="32"/>
          <w:szCs w:val="32"/>
          <w:lang w:bidi="ar"/>
        </w:rPr>
        <w:t>具有开展基础性、准公益性、开放性和专业性服务的管理机制，专业方向和服务定位明确，服务内容对产业技术创新和模式创新具有促进作用，对外提供技术</w:t>
      </w:r>
      <w:r>
        <w:rPr>
          <w:rFonts w:hint="default" w:ascii="Times New Roman" w:hAnsi="Times New Roman" w:eastAsia="仿宋_GB2312" w:cs="Times New Roman"/>
          <w:sz w:val="32"/>
          <w:szCs w:val="32"/>
          <w:highlight w:val="none"/>
          <w:lang w:val="en-US" w:eastAsia="zh-CN" w:bidi="ar"/>
        </w:rPr>
        <w:t>研发、</w:t>
      </w:r>
      <w:r>
        <w:rPr>
          <w:rFonts w:hint="default" w:ascii="Times New Roman" w:hAnsi="Times New Roman" w:eastAsia="仿宋_GB2312" w:cs="Times New Roman"/>
          <w:sz w:val="32"/>
          <w:szCs w:val="32"/>
          <w:lang w:bidi="ar"/>
        </w:rPr>
        <w:t>验证、质量检测、市场拓展、安全评估等开放性技术与信息支持服务，实现信息、数据、仪器设备等创新资源共享。</w:t>
      </w:r>
    </w:p>
    <w:p w14:paraId="1B5879A1">
      <w:pPr>
        <w:widowControl/>
        <w:numPr>
          <w:ilvl w:val="0"/>
          <w:numId w:val="2"/>
        </w:numPr>
        <w:spacing w:line="560" w:lineRule="exact"/>
        <w:ind w:firstLine="640" w:firstLineChars="200"/>
        <w:rPr>
          <w:rFonts w:hint="default" w:ascii="Times New Roman" w:hAnsi="Times New Roman" w:eastAsia="仿宋_GB2312"/>
          <w:sz w:val="32"/>
          <w:szCs w:val="32"/>
          <w:lang w:bidi="ar"/>
        </w:rPr>
      </w:pPr>
      <w:r>
        <w:rPr>
          <w:rFonts w:hint="eastAsia" w:ascii="Times New Roman" w:hAnsi="Times New Roman" w:eastAsia="仿宋_GB2312"/>
          <w:sz w:val="32"/>
          <w:szCs w:val="32"/>
          <w:lang w:eastAsia="zh-CN" w:bidi="ar"/>
        </w:rPr>
        <w:t>平台</w:t>
      </w:r>
      <w:r>
        <w:rPr>
          <w:rFonts w:hint="default" w:ascii="Times New Roman" w:hAnsi="Times New Roman" w:eastAsia="仿宋_GB2312"/>
          <w:sz w:val="32"/>
          <w:szCs w:val="32"/>
          <w:lang w:bidi="ar"/>
        </w:rPr>
        <w:t>在</w:t>
      </w:r>
      <w:r>
        <w:rPr>
          <w:rFonts w:hint="eastAsia" w:ascii="Times New Roman" w:hAnsi="Times New Roman" w:eastAsia="仿宋_GB2312"/>
          <w:sz w:val="32"/>
          <w:szCs w:val="32"/>
          <w:lang w:eastAsia="zh-CN" w:bidi="ar"/>
        </w:rPr>
        <w:t>政策有效期内通过验收，正式投入运营</w:t>
      </w:r>
      <w:r>
        <w:rPr>
          <w:rFonts w:hint="default" w:ascii="Times New Roman" w:hAnsi="Times New Roman" w:eastAsia="仿宋_GB2312"/>
          <w:sz w:val="32"/>
          <w:szCs w:val="32"/>
          <w:lang w:bidi="ar"/>
        </w:rPr>
        <w:t>。</w:t>
      </w:r>
    </w:p>
    <w:p w14:paraId="49A1ED27">
      <w:pPr>
        <w:widowControl/>
        <w:numPr>
          <w:ilvl w:val="0"/>
          <w:numId w:val="2"/>
        </w:numPr>
        <w:shd w:val="clear" w:color="auto" w:fill="auto"/>
        <w:spacing w:line="560" w:lineRule="exact"/>
        <w:ind w:firstLine="640" w:firstLineChars="200"/>
        <w:jc w:val="both"/>
        <w:rPr>
          <w:rFonts w:hint="default" w:ascii="Times New Roman" w:hAnsi="Times New Roman" w:eastAsia="仿宋_GB2312" w:cs="Times New Roman"/>
          <w:sz w:val="32"/>
          <w:szCs w:val="32"/>
          <w:lang w:val="en-US" w:eastAsia="zh-CN" w:bidi="ar"/>
        </w:rPr>
      </w:pPr>
      <w:r>
        <w:rPr>
          <w:rFonts w:hint="default" w:ascii="Times New Roman" w:hAnsi="Times New Roman" w:eastAsia="仿宋_GB2312" w:cs="Times New Roman"/>
          <w:sz w:val="32"/>
          <w:szCs w:val="32"/>
          <w:lang w:val="en-US" w:eastAsia="zh-CN" w:bidi="ar"/>
        </w:rPr>
        <w:t>申报项目未获得过同类型市级财政资金支持。申报单位不存在财政专项资金不予资助的情形。申报单位未违反国家、省、市联合惩戒政策和制度规定，未被列为失信联合惩戒对象。</w:t>
      </w:r>
    </w:p>
    <w:p w14:paraId="74A0F19D">
      <w:pPr>
        <w:pStyle w:val="2"/>
        <w:keepNext w:val="0"/>
        <w:keepLines w:val="0"/>
        <w:pageBreakBefore w:val="0"/>
        <w:widowControl w:val="0"/>
        <w:numPr>
          <w:ilvl w:val="0"/>
          <w:numId w:val="1"/>
        </w:numPr>
        <w:kinsoku/>
        <w:wordWrap/>
        <w:overflowPunct/>
        <w:topLinePunct w:val="0"/>
        <w:autoSpaceDE/>
        <w:autoSpaceDN/>
        <w:bidi w:val="0"/>
        <w:adjustRightInd/>
        <w:snapToGrid/>
        <w:spacing w:after="0"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资助方式与标准</w:t>
      </w:r>
    </w:p>
    <w:p w14:paraId="2EF8E150">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项目采用认定程序，由市发展改革局在每年</w:t>
      </w:r>
      <w:r>
        <w:rPr>
          <w:rFonts w:hint="default" w:ascii="Times New Roman" w:hAnsi="Times New Roman" w:eastAsia="仿宋_GB2312" w:cs="Times New Roman"/>
          <w:b w:val="0"/>
          <w:bCs w:val="0"/>
          <w:sz w:val="32"/>
          <w:szCs w:val="32"/>
          <w:highlight w:val="none"/>
          <w:lang w:val="en-US" w:eastAsia="zh-CN"/>
        </w:rPr>
        <w:t>8</w:t>
      </w:r>
      <w:r>
        <w:rPr>
          <w:rFonts w:hint="eastAsia" w:ascii="Times New Roman" w:hAnsi="Times New Roman" w:eastAsia="仿宋_GB2312"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9月</w:t>
      </w:r>
      <w:r>
        <w:rPr>
          <w:rFonts w:hint="eastAsia" w:ascii="Times New Roman" w:hAnsi="Times New Roman" w:eastAsia="仿宋_GB2312" w:cs="Times New Roman"/>
          <w:b w:val="0"/>
          <w:bCs w:val="0"/>
          <w:sz w:val="32"/>
          <w:szCs w:val="32"/>
          <w:highlight w:val="none"/>
          <w:lang w:val="en-US" w:eastAsia="zh-CN"/>
        </w:rPr>
        <w:t>组织认定，通过专家评审择优纳入扶持项目库，项目单位须先自行投入资金组织实施项目，在项目通过核查、完成验收后，</w:t>
      </w:r>
      <w:r>
        <w:rPr>
          <w:rFonts w:hint="eastAsia" w:ascii="仿宋_GB2312" w:hAnsi="仿宋_GB2312" w:eastAsia="仿宋_GB2312" w:cs="仿宋_GB2312"/>
          <w:b w:val="0"/>
          <w:bCs w:val="0"/>
          <w:sz w:val="32"/>
          <w:szCs w:val="32"/>
          <w:highlight w:val="none"/>
          <w:lang w:val="en-US" w:eastAsia="zh-CN"/>
        </w:rPr>
        <w:t>采取事后资助形式，按其设备购置费等平台建设费用的</w:t>
      </w:r>
      <w:r>
        <w:rPr>
          <w:rFonts w:hint="default" w:ascii="Times New Roman" w:hAnsi="Times New Roman" w:eastAsia="仿宋_GB2312" w:cs="Times New Roman"/>
          <w:b w:val="0"/>
          <w:bCs w:val="0"/>
          <w:sz w:val="32"/>
          <w:szCs w:val="32"/>
          <w:highlight w:val="none"/>
          <w:lang w:val="en-US" w:eastAsia="zh-CN"/>
        </w:rPr>
        <w:t>30%</w:t>
      </w:r>
      <w:r>
        <w:rPr>
          <w:rFonts w:hint="eastAsia" w:ascii="仿宋_GB2312" w:hAnsi="仿宋_GB2312" w:eastAsia="仿宋_GB2312" w:cs="仿宋_GB2312"/>
          <w:b w:val="0"/>
          <w:bCs w:val="0"/>
          <w:sz w:val="32"/>
          <w:szCs w:val="32"/>
          <w:highlight w:val="none"/>
          <w:lang w:val="en-US" w:eastAsia="zh-CN"/>
        </w:rPr>
        <w:t>给予不超过</w:t>
      </w:r>
      <w:r>
        <w:rPr>
          <w:rFonts w:hint="default" w:ascii="Times New Roman" w:hAnsi="Times New Roman" w:eastAsia="仿宋_GB2312" w:cs="Times New Roman"/>
          <w:b w:val="0"/>
          <w:bCs w:val="0"/>
          <w:sz w:val="32"/>
          <w:szCs w:val="32"/>
          <w:highlight w:val="none"/>
          <w:lang w:val="en-US" w:eastAsia="zh-CN"/>
        </w:rPr>
        <w:t>300</w:t>
      </w:r>
      <w:r>
        <w:rPr>
          <w:rFonts w:hint="eastAsia" w:ascii="仿宋_GB2312" w:hAnsi="仿宋_GB2312" w:eastAsia="仿宋_GB2312" w:cs="仿宋_GB2312"/>
          <w:b w:val="0"/>
          <w:bCs w:val="0"/>
          <w:sz w:val="32"/>
          <w:szCs w:val="32"/>
          <w:highlight w:val="none"/>
          <w:lang w:val="en-US" w:eastAsia="zh-CN"/>
        </w:rPr>
        <w:t>万元资助。</w:t>
      </w:r>
    </w:p>
    <w:p w14:paraId="76C3559E">
      <w:pPr>
        <w:pStyle w:val="3"/>
        <w:numPr>
          <w:ilvl w:val="0"/>
          <w:numId w:val="3"/>
        </w:numPr>
        <w:spacing w:before="0" w:after="0" w:line="560" w:lineRule="exact"/>
        <w:ind w:firstLine="640" w:firstLineChars="200"/>
        <w:jc w:val="both"/>
        <w:rPr>
          <w:rFonts w:hint="eastAsia" w:ascii="仿宋_GB2312" w:hAnsi="仿宋_GB2312" w:eastAsia="仿宋_GB2312" w:cs="仿宋_GB2312"/>
          <w:b w:val="0"/>
          <w:bCs w:val="0"/>
          <w:highlight w:val="none"/>
          <w:lang w:val="en-US" w:eastAsia="zh-CN"/>
        </w:rPr>
      </w:pPr>
      <w:r>
        <w:rPr>
          <w:rFonts w:hint="eastAsia" w:ascii="仿宋_GB2312" w:hAnsi="仿宋_GB2312" w:eastAsia="仿宋_GB2312" w:cs="仿宋_GB2312"/>
          <w:b w:val="0"/>
          <w:bCs w:val="0"/>
          <w:sz w:val="32"/>
          <w:szCs w:val="32"/>
          <w:highlight w:val="none"/>
          <w:lang w:val="en-US" w:eastAsia="zh-CN"/>
        </w:rPr>
        <w:t>本项资金根据预算规模和项目申报数量情况，确定最终资助金额，资金用完即止。</w:t>
      </w:r>
    </w:p>
    <w:p w14:paraId="0F2FAC28">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申报材料</w:t>
      </w:r>
    </w:p>
    <w:p w14:paraId="08C94483">
      <w:pPr>
        <w:pStyle w:val="2"/>
        <w:numPr>
          <w:ilvl w:val="0"/>
          <w:numId w:val="0"/>
        </w:numPr>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（一）认定材料：</w:t>
      </w:r>
      <w:r>
        <w:rPr>
          <w:rFonts w:hint="default" w:ascii="Times New Roman" w:hAnsi="Times New Roman" w:eastAsia="仿宋_GB2312" w:cs="Times New Roman"/>
          <w:sz w:val="32"/>
          <w:szCs w:val="32"/>
        </w:rPr>
        <w:t>1.新型储能</w:t>
      </w:r>
      <w:r>
        <w:rPr>
          <w:rFonts w:hint="default" w:ascii="Times New Roman" w:hAnsi="Times New Roman" w:eastAsia="仿宋_GB2312" w:cs="Times New Roman"/>
          <w:sz w:val="32"/>
          <w:szCs w:val="32"/>
          <w:lang w:eastAsia="zh-CN"/>
        </w:rPr>
        <w:t>公共服务平台</w:t>
      </w:r>
      <w:r>
        <w:rPr>
          <w:rFonts w:hint="default" w:ascii="Times New Roman" w:hAnsi="Times New Roman" w:eastAsia="仿宋_GB2312" w:cs="Times New Roman"/>
          <w:sz w:val="32"/>
          <w:szCs w:val="32"/>
        </w:rPr>
        <w:t>认定申请</w:t>
      </w:r>
      <w:r>
        <w:rPr>
          <w:rFonts w:hint="eastAsia" w:ascii="Times New Roman" w:hAnsi="Times New Roman" w:eastAsia="仿宋_GB2312" w:cs="Times New Roman"/>
          <w:sz w:val="32"/>
          <w:szCs w:val="32"/>
          <w:lang w:eastAsia="zh-CN"/>
        </w:rPr>
        <w:t>表</w:t>
      </w:r>
      <w:r>
        <w:rPr>
          <w:rFonts w:hint="default" w:ascii="Times New Roman" w:hAnsi="Times New Roman" w:eastAsia="仿宋_GB2312" w:cs="Times New Roman"/>
          <w:sz w:val="32"/>
          <w:szCs w:val="32"/>
        </w:rPr>
        <w:t>；2.项目可行性研究报告；3.有关资料</w:t>
      </w:r>
      <w:r>
        <w:rPr>
          <w:rFonts w:hint="eastAsia" w:ascii="仿宋_GB2312" w:hAnsi="仿宋_GB2312" w:eastAsia="仿宋_GB2312" w:cs="仿宋_GB2312"/>
          <w:sz w:val="32"/>
          <w:szCs w:val="32"/>
        </w:rPr>
        <w:t>真实性的承诺函。</w:t>
      </w:r>
    </w:p>
    <w:p w14:paraId="3A2ACAA7">
      <w:pPr>
        <w:pStyle w:val="2"/>
        <w:spacing w:after="0" w:line="560"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sz w:val="32"/>
          <w:szCs w:val="32"/>
          <w:lang w:val="en-US" w:eastAsia="zh-CN"/>
        </w:rPr>
        <w:t>（二）补贴申报材料：</w:t>
      </w:r>
      <w:r>
        <w:rPr>
          <w:rFonts w:hint="eastAsia" w:ascii="Times New Roman" w:hAnsi="Times New Roman" w:eastAsia="仿宋_GB2312" w:cs="Times New Roman"/>
          <w:sz w:val="32"/>
          <w:szCs w:val="32"/>
          <w:lang w:val="en-US" w:eastAsia="zh-CN"/>
        </w:rPr>
        <w:t>1.新型储能公共服务平台资助申请表；</w:t>
      </w:r>
      <w:r>
        <w:rPr>
          <w:rFonts w:hint="eastAsia" w:ascii="Times New Roman" w:hAnsi="Times New Roman" w:eastAsia="仿宋_GB2312" w:cs="Times New Roman"/>
          <w:b w:val="0"/>
          <w:bCs w:val="0"/>
          <w:kern w:val="2"/>
          <w:sz w:val="32"/>
          <w:szCs w:val="32"/>
          <w:lang w:val="en-US" w:eastAsia="zh-CN" w:bidi="ar-SA"/>
        </w:rPr>
        <w:t>2</w:t>
      </w:r>
      <w:r>
        <w:rPr>
          <w:rFonts w:hint="default" w:ascii="Times New Roman" w:hAnsi="Times New Roman" w:eastAsia="仿宋_GB2312" w:cs="Times New Roman"/>
          <w:b w:val="0"/>
          <w:bCs w:val="0"/>
          <w:kern w:val="2"/>
          <w:sz w:val="32"/>
          <w:szCs w:val="32"/>
          <w:lang w:val="en-US" w:eastAsia="zh-CN" w:bidi="ar-SA"/>
        </w:rPr>
        <w:t>.</w:t>
      </w:r>
      <w:r>
        <w:rPr>
          <w:rFonts w:hint="default" w:ascii="Times New Roman" w:hAnsi="Times New Roman" w:eastAsia="仿宋_GB2312" w:cs="Times New Roman"/>
          <w:sz w:val="32"/>
          <w:szCs w:val="32"/>
          <w:lang w:val="en-US" w:eastAsia="zh-CN"/>
        </w:rPr>
        <w:t>项目资金申请报告；</w:t>
      </w:r>
      <w:r>
        <w:rPr>
          <w:rFonts w:hint="eastAsia" w:ascii="Times New Roman" w:hAnsi="Times New Roman" w:eastAsia="仿宋_GB2312" w:cs="Times New Roman"/>
          <w:b w:val="0"/>
          <w:bCs w:val="0"/>
          <w:kern w:val="2"/>
          <w:sz w:val="32"/>
          <w:szCs w:val="32"/>
          <w:lang w:val="en-US" w:eastAsia="zh-CN" w:bidi="ar-SA"/>
        </w:rPr>
        <w:t>3</w:t>
      </w:r>
      <w:r>
        <w:rPr>
          <w:rFonts w:hint="default" w:ascii="Times New Roman" w:hAnsi="Times New Roman" w:eastAsia="仿宋_GB2312" w:cs="Times New Roman"/>
          <w:b w:val="0"/>
          <w:bCs w:val="0"/>
          <w:kern w:val="2"/>
          <w:sz w:val="32"/>
          <w:szCs w:val="32"/>
          <w:lang w:val="en-US" w:eastAsia="zh-CN" w:bidi="ar-SA"/>
        </w:rPr>
        <w:t>.</w:t>
      </w:r>
      <w:r>
        <w:rPr>
          <w:rFonts w:hint="default" w:ascii="Times New Roman" w:hAnsi="Times New Roman" w:eastAsia="仿宋_GB2312" w:cs="Times New Roman"/>
          <w:b w:val="0"/>
          <w:bCs w:val="0"/>
          <w:sz w:val="32"/>
          <w:szCs w:val="32"/>
          <w:lang w:val="en-US" w:eastAsia="zh-CN"/>
        </w:rPr>
        <w:t>公共服务平台资质材料、立项建设批复文件；</w:t>
      </w:r>
      <w:r>
        <w:rPr>
          <w:rFonts w:hint="eastAsia" w:ascii="Times New Roman" w:hAnsi="Times New Roman" w:eastAsia="仿宋_GB2312" w:cs="Times New Roman"/>
          <w:b w:val="0"/>
          <w:bCs w:val="0"/>
          <w:kern w:val="2"/>
          <w:sz w:val="32"/>
          <w:szCs w:val="32"/>
          <w:lang w:val="en-US" w:eastAsia="zh-CN" w:bidi="ar-SA"/>
        </w:rPr>
        <w:t>4</w:t>
      </w:r>
      <w:r>
        <w:rPr>
          <w:rFonts w:hint="default" w:ascii="Times New Roman" w:hAnsi="Times New Roman" w:eastAsia="仿宋_GB2312" w:cs="Times New Roman"/>
          <w:b w:val="0"/>
          <w:bCs w:val="0"/>
          <w:kern w:val="2"/>
          <w:sz w:val="32"/>
          <w:szCs w:val="32"/>
          <w:lang w:val="en-US" w:eastAsia="zh-CN" w:bidi="ar-SA"/>
        </w:rPr>
        <w:t>.</w:t>
      </w:r>
      <w:r>
        <w:rPr>
          <w:rFonts w:hint="default" w:ascii="Times New Roman" w:hAnsi="Times New Roman" w:eastAsia="仿宋_GB2312" w:cs="Times New Roman"/>
          <w:b w:val="0"/>
          <w:bCs w:val="0"/>
          <w:sz w:val="32"/>
          <w:szCs w:val="32"/>
          <w:lang w:val="en-US" w:eastAsia="zh-CN"/>
        </w:rPr>
        <w:t>公共服务平台章程；</w:t>
      </w:r>
      <w:r>
        <w:rPr>
          <w:rFonts w:hint="eastAsia" w:ascii="Times New Roman" w:hAnsi="Times New Roman" w:eastAsia="仿宋_GB2312" w:cs="Times New Roman"/>
          <w:b w:val="0"/>
          <w:bCs w:val="0"/>
          <w:kern w:val="2"/>
          <w:sz w:val="32"/>
          <w:szCs w:val="32"/>
          <w:lang w:val="en-US" w:eastAsia="zh-CN" w:bidi="ar-SA"/>
        </w:rPr>
        <w:t>5</w:t>
      </w:r>
      <w:r>
        <w:rPr>
          <w:rFonts w:hint="default" w:ascii="Times New Roman" w:hAnsi="Times New Roman" w:eastAsia="仿宋_GB2312" w:cs="Times New Roman"/>
          <w:b w:val="0"/>
          <w:bCs w:val="0"/>
          <w:kern w:val="2"/>
          <w:sz w:val="32"/>
          <w:szCs w:val="32"/>
          <w:lang w:val="en-US" w:eastAsia="zh-CN" w:bidi="ar-SA"/>
        </w:rPr>
        <w:t>.</w:t>
      </w:r>
      <w:r>
        <w:rPr>
          <w:rFonts w:hint="default" w:ascii="Times New Roman" w:hAnsi="Times New Roman" w:eastAsia="仿宋_GB2312" w:cs="Times New Roman"/>
          <w:b w:val="0"/>
          <w:bCs w:val="0"/>
          <w:sz w:val="32"/>
          <w:szCs w:val="32"/>
          <w:lang w:val="en-US" w:eastAsia="zh-CN"/>
        </w:rPr>
        <w:t>团队人员学历、职称材料</w:t>
      </w:r>
      <w:r>
        <w:rPr>
          <w:rFonts w:hint="eastAsia" w:ascii="Times New Roman" w:hAnsi="Times New Roman" w:eastAsia="仿宋_GB2312" w:cs="Times New Roman"/>
          <w:b w:val="0"/>
          <w:bCs w:val="0"/>
          <w:sz w:val="32"/>
          <w:szCs w:val="32"/>
          <w:lang w:val="en-US" w:eastAsia="zh-CN"/>
        </w:rPr>
        <w:t>、用工证明</w:t>
      </w:r>
      <w:r>
        <w:rPr>
          <w:rFonts w:hint="default"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kern w:val="2"/>
          <w:sz w:val="32"/>
          <w:szCs w:val="32"/>
          <w:lang w:val="en-US" w:eastAsia="zh-CN" w:bidi="ar-SA"/>
        </w:rPr>
        <w:t>6</w:t>
      </w:r>
      <w:r>
        <w:rPr>
          <w:rFonts w:hint="default" w:ascii="Times New Roman" w:hAnsi="Times New Roman" w:eastAsia="仿宋_GB2312" w:cs="Times New Roman"/>
          <w:b w:val="0"/>
          <w:bCs w:val="0"/>
          <w:kern w:val="2"/>
          <w:sz w:val="32"/>
          <w:szCs w:val="32"/>
          <w:lang w:val="en-US" w:eastAsia="zh-CN" w:bidi="ar-SA"/>
        </w:rPr>
        <w:t>.</w:t>
      </w:r>
      <w:r>
        <w:rPr>
          <w:rFonts w:hint="default" w:ascii="Times New Roman" w:hAnsi="Times New Roman" w:eastAsia="仿宋_GB2312" w:cs="Times New Roman"/>
          <w:b w:val="0"/>
          <w:bCs w:val="0"/>
          <w:sz w:val="32"/>
          <w:szCs w:val="32"/>
          <w:lang w:val="en-US" w:eastAsia="zh-CN"/>
        </w:rPr>
        <w:t>场地、设备等有关情况；</w:t>
      </w:r>
      <w:r>
        <w:rPr>
          <w:rFonts w:hint="eastAsia" w:ascii="Times New Roman" w:hAnsi="Times New Roman" w:eastAsia="仿宋_GB2312" w:cs="Times New Roman"/>
          <w:b w:val="0"/>
          <w:bCs w:val="0"/>
          <w:kern w:val="2"/>
          <w:sz w:val="32"/>
          <w:szCs w:val="32"/>
          <w:lang w:val="en-US" w:eastAsia="zh-CN" w:bidi="ar-SA"/>
        </w:rPr>
        <w:t>7</w:t>
      </w:r>
      <w:r>
        <w:rPr>
          <w:rFonts w:hint="default" w:ascii="Times New Roman" w:hAnsi="Times New Roman" w:eastAsia="仿宋_GB2312" w:cs="Times New Roman"/>
          <w:b w:val="0"/>
          <w:bCs w:val="0"/>
          <w:kern w:val="2"/>
          <w:sz w:val="32"/>
          <w:szCs w:val="32"/>
          <w:lang w:val="en-US" w:eastAsia="zh-CN" w:bidi="ar-SA"/>
        </w:rPr>
        <w:t>.</w:t>
      </w:r>
      <w:r>
        <w:rPr>
          <w:rFonts w:hint="default" w:ascii="Times New Roman" w:hAnsi="Times New Roman" w:eastAsia="仿宋_GB2312" w:cs="Times New Roman"/>
          <w:b w:val="0"/>
          <w:bCs w:val="0"/>
          <w:sz w:val="32"/>
          <w:szCs w:val="32"/>
          <w:lang w:val="en-US" w:eastAsia="zh-CN"/>
        </w:rPr>
        <w:t>公共服务平台运营及取得成效的相关材料；</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kern w:val="2"/>
          <w:sz w:val="32"/>
          <w:szCs w:val="32"/>
          <w:lang w:val="en-US" w:eastAsia="zh-CN" w:bidi="ar-SA"/>
        </w:rPr>
        <w:t>项目土建工程合同、设备购置合同、竣工验收报告等项目投资的相关材料（含发票、支出凭证等）；</w:t>
      </w:r>
      <w:r>
        <w:rPr>
          <w:rFonts w:hint="eastAsia" w:ascii="Times New Roman" w:hAnsi="Times New Roman" w:eastAsia="仿宋_GB2312" w:cs="Times New Roman"/>
          <w:kern w:val="2"/>
          <w:sz w:val="32"/>
          <w:szCs w:val="32"/>
          <w:lang w:val="en-US" w:eastAsia="zh-CN" w:bidi="ar-SA"/>
        </w:rPr>
        <w:t>9</w:t>
      </w:r>
      <w:r>
        <w:rPr>
          <w:rFonts w:hint="default"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sz w:val="32"/>
          <w:szCs w:val="32"/>
          <w:lang w:val="en-US" w:eastAsia="zh-CN"/>
        </w:rPr>
        <w:t>有关资料真实性的承诺函。</w:t>
      </w:r>
    </w:p>
    <w:p w14:paraId="58CBD1D7">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lang w:val="en-US" w:eastAsia="zh-CN"/>
        </w:rPr>
      </w:pPr>
      <w:r>
        <w:rPr>
          <w:rFonts w:hint="eastAsia" w:ascii="黑体" w:hAnsi="黑体" w:eastAsia="黑体" w:cs="黑体"/>
          <w:sz w:val="32"/>
          <w:szCs w:val="32"/>
          <w:lang w:val="en-US" w:eastAsia="zh-CN"/>
        </w:rPr>
        <w:t>申报流程</w:t>
      </w:r>
    </w:p>
    <w:p w14:paraId="3C2283C0">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组织申报。</w:t>
      </w:r>
      <w:r>
        <w:rPr>
          <w:rFonts w:hint="default" w:ascii="Times New Roman" w:hAnsi="Times New Roman" w:eastAsia="仿宋_GB2312" w:cs="Times New Roman"/>
          <w:sz w:val="32"/>
          <w:szCs w:val="32"/>
        </w:rPr>
        <w:t>每年8—9月开展一次认定工作（自2023年始），</w:t>
      </w:r>
      <w:r>
        <w:rPr>
          <w:rFonts w:hint="eastAsia" w:ascii="仿宋_GB2312" w:hAnsi="仿宋_GB2312" w:eastAsia="仿宋_GB2312" w:cs="仿宋_GB2312"/>
          <w:sz w:val="32"/>
          <w:szCs w:val="32"/>
          <w:lang w:val="en-US" w:eastAsia="zh-CN"/>
        </w:rPr>
        <w:t>每年</w:t>
      </w:r>
      <w:r>
        <w:rPr>
          <w:rFonts w:hint="eastAsia" w:ascii="Times New Roman" w:hAnsi="Times New Roman" w:eastAsia="仿宋_GB2312" w:cs="Times New Roman"/>
          <w:sz w:val="32"/>
          <w:szCs w:val="32"/>
          <w:lang w:val="en-US" w:eastAsia="zh-CN"/>
        </w:rPr>
        <w:t>5—6</w:t>
      </w:r>
      <w:r>
        <w:rPr>
          <w:rFonts w:hint="eastAsia" w:ascii="仿宋_GB2312" w:hAnsi="仿宋_GB2312" w:eastAsia="仿宋_GB2312" w:cs="仿宋_GB2312"/>
          <w:sz w:val="32"/>
          <w:szCs w:val="32"/>
          <w:lang w:val="en-US" w:eastAsia="zh-CN"/>
        </w:rPr>
        <w:t>月开展一次组织申报工作，通过线上平台进行申报，市发展改革局发布认定或申报通知，申报单位登陆“企莞家”</w:t>
      </w:r>
      <w:r>
        <w:rPr>
          <w:rFonts w:hint="default" w:ascii="Times New Roman" w:hAnsi="Times New Roman" w:eastAsia="仿宋_GB2312" w:cs="Times New Roman"/>
          <w:sz w:val="32"/>
          <w:szCs w:val="32"/>
          <w:lang w:val="en-US" w:eastAsia="zh-CN"/>
        </w:rPr>
        <w:t>（https://zwfw.dg.gov.cn/dgecsp），</w:t>
      </w:r>
      <w:r>
        <w:rPr>
          <w:rFonts w:hint="eastAsia" w:ascii="仿宋_GB2312" w:hAnsi="仿宋_GB2312" w:eastAsia="仿宋_GB2312" w:cs="仿宋_GB2312"/>
          <w:sz w:val="32"/>
          <w:szCs w:val="32"/>
          <w:lang w:val="en-US" w:eastAsia="zh-CN"/>
        </w:rPr>
        <w:t>找到对应栏目进行线上申报。</w:t>
      </w:r>
    </w:p>
    <w:p w14:paraId="4F19D76A">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形式审核。申报单位提交申请后，市政务服务中心综合窗口、市发改局依次对申报材料进行网上预审，核查业务材料并出具预审意见。</w:t>
      </w:r>
      <w:bookmarkStart w:id="0" w:name="_GoBack"/>
      <w:bookmarkEnd w:id="0"/>
    </w:p>
    <w:p w14:paraId="31911379">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组织评审。</w:t>
      </w:r>
      <w:r>
        <w:rPr>
          <w:rFonts w:hint="eastAsia" w:ascii="仿宋_GB2312" w:hAnsi="仿宋_GB2312" w:eastAsia="仿宋_GB2312" w:cs="仿宋_GB2312"/>
          <w:sz w:val="32"/>
          <w:szCs w:val="32"/>
          <w:lang w:eastAsia="zh-CN"/>
        </w:rPr>
        <w:t>市发展改革局对申报资料进行评审，并同步</w:t>
      </w:r>
      <w:r>
        <w:rPr>
          <w:rFonts w:hint="eastAsia" w:ascii="仿宋_GB2312" w:hAnsi="仿宋_GB2312" w:eastAsia="仿宋_GB2312" w:cs="仿宋_GB2312"/>
          <w:sz w:val="32"/>
          <w:szCs w:val="32"/>
          <w:lang w:val="en-US" w:eastAsia="zh-CN"/>
        </w:rPr>
        <w:t>征求市科技局、市工业和信息化局、市市场监管局等有关部门意见，确有需要，则委托专家开展核查，形成综合意见。</w:t>
      </w:r>
    </w:p>
    <w:p w14:paraId="18518440">
      <w:pPr>
        <w:numPr>
          <w:ilvl w:val="0"/>
          <w:numId w:val="4"/>
        </w:num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社会公示。市发展改革局将</w:t>
      </w:r>
      <w:r>
        <w:rPr>
          <w:rFonts w:hint="eastAsia" w:ascii="仿宋_GB2312" w:hAnsi="仿宋_GB2312" w:eastAsia="仿宋_GB2312" w:cs="仿宋_GB2312"/>
          <w:sz w:val="32"/>
          <w:szCs w:val="32"/>
        </w:rPr>
        <w:t>项目资助计划</w:t>
      </w:r>
      <w:r>
        <w:rPr>
          <w:rFonts w:hint="eastAsia" w:ascii="仿宋_GB2312" w:hAnsi="仿宋_GB2312" w:eastAsia="仿宋_GB2312" w:cs="仿宋_GB2312"/>
          <w:sz w:val="32"/>
          <w:szCs w:val="32"/>
          <w:lang w:val="en-US" w:eastAsia="zh-CN"/>
        </w:rPr>
        <w:t>向社会进行</w:t>
      </w:r>
      <w:r>
        <w:rPr>
          <w:rFonts w:hint="eastAsia" w:ascii="仿宋_GB2312" w:hAnsi="仿宋_GB2312" w:eastAsia="仿宋_GB2312" w:cs="仿宋_GB2312"/>
          <w:sz w:val="32"/>
          <w:szCs w:val="32"/>
        </w:rPr>
        <w:t>为期</w:t>
      </w:r>
      <w:r>
        <w:rPr>
          <w:rFonts w:hint="default" w:ascii="Times New Roman" w:hAnsi="Times New Roman" w:eastAsia="仿宋_GB2312" w:cs="Times New Roman"/>
          <w:sz w:val="32"/>
          <w:szCs w:val="32"/>
          <w:lang w:eastAsia="zh-CN"/>
        </w:rPr>
        <w:t>5</w:t>
      </w:r>
      <w:r>
        <w:rPr>
          <w:rFonts w:hint="default" w:ascii="Times New Roman" w:hAnsi="Times New Roman" w:eastAsia="仿宋_GB2312" w:cs="Times New Roman"/>
          <w:sz w:val="32"/>
          <w:szCs w:val="32"/>
        </w:rPr>
        <w:t>天</w:t>
      </w:r>
      <w:r>
        <w:rPr>
          <w:rFonts w:hint="eastAsia" w:ascii="仿宋_GB2312" w:hAnsi="仿宋_GB2312" w:eastAsia="仿宋_GB2312" w:cs="仿宋_GB2312"/>
          <w:sz w:val="32"/>
          <w:szCs w:val="32"/>
        </w:rPr>
        <w:t>的公示。</w:t>
      </w:r>
      <w:r>
        <w:rPr>
          <w:rFonts w:hint="eastAsia" w:ascii="仿宋_GB2312" w:hAnsi="仿宋_GB2312" w:eastAsia="仿宋_GB2312" w:cs="仿宋_GB2312"/>
          <w:sz w:val="32"/>
          <w:szCs w:val="32"/>
          <w:lang w:eastAsia="zh-CN"/>
        </w:rPr>
        <w:t>公示有异议的项目，将会同有关单位进一步核实，经核实不符合条件的项目不予支持。</w:t>
      </w:r>
    </w:p>
    <w:p w14:paraId="7A363F74">
      <w:pPr>
        <w:numPr>
          <w:ilvl w:val="0"/>
          <w:numId w:val="4"/>
        </w:num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上报市政府。市发展改革局</w:t>
      </w:r>
      <w:r>
        <w:rPr>
          <w:rFonts w:hint="eastAsia" w:ascii="仿宋_GB2312" w:hAnsi="仿宋_GB2312" w:eastAsia="仿宋_GB2312" w:cs="仿宋_GB2312"/>
          <w:sz w:val="32"/>
          <w:szCs w:val="32"/>
        </w:rPr>
        <w:t>将公示无异议或异议排除后的资助计划上报市政府。</w:t>
      </w:r>
    </w:p>
    <w:p w14:paraId="2B9BCF40">
      <w:pPr>
        <w:numPr>
          <w:ilvl w:val="0"/>
          <w:numId w:val="4"/>
        </w:num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资金拨付。市政府批准资助计划后，市</w:t>
      </w:r>
      <w:r>
        <w:rPr>
          <w:rFonts w:hint="eastAsia" w:ascii="仿宋_GB2312" w:hAnsi="仿宋_GB2312" w:eastAsia="仿宋_GB2312" w:cs="仿宋_GB2312"/>
          <w:sz w:val="32"/>
          <w:szCs w:val="32"/>
          <w:lang w:eastAsia="zh-CN"/>
        </w:rPr>
        <w:t>发展改革</w:t>
      </w:r>
      <w:r>
        <w:rPr>
          <w:rFonts w:hint="eastAsia" w:ascii="仿宋_GB2312" w:hAnsi="仿宋_GB2312" w:eastAsia="仿宋_GB2312" w:cs="仿宋_GB2312"/>
          <w:sz w:val="32"/>
          <w:szCs w:val="32"/>
        </w:rPr>
        <w:t>局按照工作流程办理资金拨付。</w:t>
      </w:r>
    </w:p>
    <w:p w14:paraId="1FCAB2E1">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监督检查</w:t>
      </w:r>
    </w:p>
    <w:p w14:paraId="530B1717">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资金申请方必须对所提供的有关资料真实性负责。资金申请方需出具承诺函，承诺所提供资料真实，如提供虚假资料所造成的一切后果由资金申请方负责。市发展改革局对申报项目进行不定期抽查，如经查实存在违法违规行为的，按照《财政违法行为处罚处分条例》及市级财政专项资金有关文件规定进行处理。 </w:t>
      </w:r>
    </w:p>
    <w:p w14:paraId="79A3656F">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专项资金的监督管理、绩效评价、信息公开及责任追究等按照市政府出台的关于市级财政专项资金管理办法、财务管理办法、绩效评价、责任追究等办法规定执行。市发展改革局落实资金项目的监督检查，跟进资助单位运营情况及资助项目实施情况，优化资金使用。</w:t>
      </w:r>
    </w:p>
    <w:p w14:paraId="71069B79">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获得专项资金的项目单位要切实加强对专项资金的使用管理，自觉接受市发展改革局、财政、审计、监察部门的监督检查，严格执行财务规章制度和会计核算办法。项目单位如有弄虚作假、挪用、不按规定使用专项资金等行为，将收回专项资金并按有关规定追究责任。</w:t>
      </w:r>
    </w:p>
    <w:p w14:paraId="28F2B478">
      <w:pPr>
        <w:numPr>
          <w:ilvl w:val="0"/>
          <w:numId w:val="5"/>
        </w:num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受到资助的公共服务平台要每个季度末向市发展改革局至少报送平台运行情况一次，每</w:t>
      </w:r>
      <w:r>
        <w:rPr>
          <w:rFonts w:hint="default" w:ascii="Times New Roman" w:hAnsi="Times New Roman" w:eastAsia="仿宋_GB2312" w:cs="Times New Roman"/>
          <w:sz w:val="32"/>
          <w:szCs w:val="32"/>
          <w:lang w:val="en-US" w:eastAsia="zh-CN"/>
        </w:rPr>
        <w:t>年11月</w:t>
      </w:r>
      <w:r>
        <w:rPr>
          <w:rFonts w:hint="eastAsia" w:ascii="仿宋_GB2312" w:hAnsi="仿宋_GB2312" w:eastAsia="仿宋_GB2312" w:cs="仿宋_GB2312"/>
          <w:sz w:val="32"/>
          <w:szCs w:val="32"/>
          <w:lang w:val="en-US" w:eastAsia="zh-CN"/>
        </w:rPr>
        <w:t>份报送年度工作总结和下年度发展计划。</w:t>
      </w:r>
    </w:p>
    <w:sectPr>
      <w:footerReference r:id="rId3" w:type="default"/>
      <w:pgSz w:w="11906" w:h="16838"/>
      <w:pgMar w:top="1871" w:right="1531" w:bottom="1417" w:left="1531"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S Outlook"/>
    <w:panose1 w:val="05000000000000000000"/>
    <w:charset w:val="02"/>
    <w:family w:val="auto"/>
    <w:pitch w:val="default"/>
    <w:sig w:usb0="00000000" w:usb1="00000000" w:usb2="00000000" w:usb3="00000000" w:csb0="80000000" w:csb1="00000000"/>
  </w:font>
  <w:font w:name="Arial">
    <w:panose1 w:val="020B0606020202030204"/>
    <w:charset w:val="01"/>
    <w:family w:val="swiss"/>
    <w:pitch w:val="default"/>
    <w:sig w:usb0="00000287" w:usb1="00000800" w:usb2="00000000" w:usb3="00000000" w:csb0="2000009F" w:csb1="DFD7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panose1 w:val="020F0302020204030204"/>
    <w:charset w:val="00"/>
    <w:family w:val="swiss"/>
    <w:pitch w:val="default"/>
    <w:sig w:usb0="A00002EF" w:usb1="4000207B" w:usb2="00000000" w:usb3="00000000" w:csb0="2000019F" w:csb1="00000000"/>
  </w:font>
  <w:font w:name="方正书宋_GBK">
    <w:panose1 w:val="02000000000000000000"/>
    <w:charset w:val="86"/>
    <w:family w:val="auto"/>
    <w:pitch w:val="default"/>
    <w:sig w:usb0="00000001" w:usb1="08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88F2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BB3D13">
                          <w:pPr>
                            <w:pStyle w:val="5"/>
                            <w:rPr>
                              <w:rFonts w:ascii="Times New Roman" w:hAnsi="Times New Roman"/>
                              <w:sz w:val="28"/>
                              <w:szCs w:val="44"/>
                            </w:rPr>
                          </w:pPr>
                          <w:r>
                            <w:rPr>
                              <w:rFonts w:ascii="Times New Roman" w:hAnsi="Times New Roman"/>
                              <w:sz w:val="28"/>
                              <w:szCs w:val="44"/>
                            </w:rPr>
                            <w:t xml:space="preserve">— </w:t>
                          </w:r>
                          <w:r>
                            <w:rPr>
                              <w:rFonts w:ascii="Times New Roman" w:hAnsi="Times New Roman"/>
                              <w:sz w:val="28"/>
                              <w:szCs w:val="44"/>
                            </w:rPr>
                            <w:fldChar w:fldCharType="begin"/>
                          </w:r>
                          <w:r>
                            <w:rPr>
                              <w:rFonts w:ascii="Times New Roman" w:hAnsi="Times New Roman"/>
                              <w:sz w:val="28"/>
                              <w:szCs w:val="44"/>
                            </w:rPr>
                            <w:instrText xml:space="preserve"> PAGE  \* MERGEFORMAT </w:instrText>
                          </w:r>
                          <w:r>
                            <w:rPr>
                              <w:rFonts w:ascii="Times New Roman" w:hAnsi="Times New Roman"/>
                              <w:sz w:val="28"/>
                              <w:szCs w:val="44"/>
                            </w:rPr>
                            <w:fldChar w:fldCharType="separate"/>
                          </w:r>
                          <w:r>
                            <w:rPr>
                              <w:rFonts w:ascii="Times New Roman" w:hAnsi="Times New Roman"/>
                              <w:sz w:val="28"/>
                              <w:szCs w:val="44"/>
                            </w:rPr>
                            <w:t>- 1 -</w:t>
                          </w:r>
                          <w:r>
                            <w:rPr>
                              <w:rFonts w:ascii="Times New Roman" w:hAnsi="Times New Roman"/>
                              <w:sz w:val="28"/>
                              <w:szCs w:val="44"/>
                            </w:rPr>
                            <w:fldChar w:fldCharType="end"/>
                          </w:r>
                          <w:r>
                            <w:rPr>
                              <w:rFonts w:ascii="Times New Roman" w:hAnsi="Times New Roman"/>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5BB3D13">
                    <w:pPr>
                      <w:pStyle w:val="5"/>
                      <w:rPr>
                        <w:rFonts w:ascii="Times New Roman" w:hAnsi="Times New Roman"/>
                        <w:sz w:val="28"/>
                        <w:szCs w:val="44"/>
                      </w:rPr>
                    </w:pPr>
                    <w:r>
                      <w:rPr>
                        <w:rFonts w:ascii="Times New Roman" w:hAnsi="Times New Roman"/>
                        <w:sz w:val="28"/>
                        <w:szCs w:val="44"/>
                      </w:rPr>
                      <w:t xml:space="preserve">— </w:t>
                    </w:r>
                    <w:r>
                      <w:rPr>
                        <w:rFonts w:ascii="Times New Roman" w:hAnsi="Times New Roman"/>
                        <w:sz w:val="28"/>
                        <w:szCs w:val="44"/>
                      </w:rPr>
                      <w:fldChar w:fldCharType="begin"/>
                    </w:r>
                    <w:r>
                      <w:rPr>
                        <w:rFonts w:ascii="Times New Roman" w:hAnsi="Times New Roman"/>
                        <w:sz w:val="28"/>
                        <w:szCs w:val="44"/>
                      </w:rPr>
                      <w:instrText xml:space="preserve"> PAGE  \* MERGEFORMAT </w:instrText>
                    </w:r>
                    <w:r>
                      <w:rPr>
                        <w:rFonts w:ascii="Times New Roman" w:hAnsi="Times New Roman"/>
                        <w:sz w:val="28"/>
                        <w:szCs w:val="44"/>
                      </w:rPr>
                      <w:fldChar w:fldCharType="separate"/>
                    </w:r>
                    <w:r>
                      <w:rPr>
                        <w:rFonts w:ascii="Times New Roman" w:hAnsi="Times New Roman"/>
                        <w:sz w:val="28"/>
                        <w:szCs w:val="44"/>
                      </w:rPr>
                      <w:t>- 1 -</w:t>
                    </w:r>
                    <w:r>
                      <w:rPr>
                        <w:rFonts w:ascii="Times New Roman" w:hAnsi="Times New Roman"/>
                        <w:sz w:val="28"/>
                        <w:szCs w:val="44"/>
                      </w:rPr>
                      <w:fldChar w:fldCharType="end"/>
                    </w:r>
                    <w:r>
                      <w:rPr>
                        <w:rFonts w:ascii="Times New Roman" w:hAnsi="Times New Roman"/>
                        <w:sz w:val="28"/>
                        <w:szCs w:val="44"/>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D3D639"/>
    <w:multiLevelType w:val="singleLevel"/>
    <w:tmpl w:val="D1D3D639"/>
    <w:lvl w:ilvl="0" w:tentative="0">
      <w:start w:val="1"/>
      <w:numFmt w:val="chineseCounting"/>
      <w:suff w:val="nothing"/>
      <w:lvlText w:val="（%1）"/>
      <w:lvlJc w:val="left"/>
      <w:rPr>
        <w:rFonts w:hint="eastAsia"/>
      </w:rPr>
    </w:lvl>
  </w:abstractNum>
  <w:abstractNum w:abstractNumId="1">
    <w:nsid w:val="EDFFB750"/>
    <w:multiLevelType w:val="singleLevel"/>
    <w:tmpl w:val="EDFFB750"/>
    <w:lvl w:ilvl="0" w:tentative="0">
      <w:start w:val="1"/>
      <w:numFmt w:val="chineseCounting"/>
      <w:suff w:val="nothing"/>
      <w:lvlText w:val="%1、"/>
      <w:lvlJc w:val="left"/>
      <w:pPr>
        <w:ind w:left="840"/>
      </w:pPr>
      <w:rPr>
        <w:rFonts w:hint="eastAsia" w:ascii="黑体" w:hAnsi="黑体" w:eastAsia="黑体" w:cs="黑体"/>
        <w:sz w:val="32"/>
        <w:szCs w:val="32"/>
      </w:rPr>
    </w:lvl>
  </w:abstractNum>
  <w:abstractNum w:abstractNumId="2">
    <w:nsid w:val="F7651A78"/>
    <w:multiLevelType w:val="singleLevel"/>
    <w:tmpl w:val="F7651A78"/>
    <w:lvl w:ilvl="0" w:tentative="0">
      <w:start w:val="1"/>
      <w:numFmt w:val="chineseCounting"/>
      <w:suff w:val="nothing"/>
      <w:lvlText w:val="（%1）"/>
      <w:lvlJc w:val="left"/>
      <w:rPr>
        <w:rFonts w:hint="eastAsia"/>
      </w:rPr>
    </w:lvl>
  </w:abstractNum>
  <w:abstractNum w:abstractNumId="3">
    <w:nsid w:val="7AF3AD8A"/>
    <w:multiLevelType w:val="singleLevel"/>
    <w:tmpl w:val="7AF3AD8A"/>
    <w:lvl w:ilvl="0" w:tentative="0">
      <w:start w:val="1"/>
      <w:numFmt w:val="chineseCounting"/>
      <w:suff w:val="nothing"/>
      <w:lvlText w:val="（%1）"/>
      <w:lvlJc w:val="left"/>
      <w:pPr>
        <w:ind w:left="0" w:firstLine="0"/>
      </w:pPr>
      <w:rPr>
        <w:rFonts w:hint="eastAsia" w:ascii="仿宋_GB2312" w:hAnsi="仿宋_GB2312" w:eastAsia="仿宋_GB2312" w:cs="仿宋_GB2312"/>
      </w:rPr>
    </w:lvl>
  </w:abstractNum>
  <w:abstractNum w:abstractNumId="4">
    <w:nsid w:val="7FAF1918"/>
    <w:multiLevelType w:val="singleLevel"/>
    <w:tmpl w:val="7FAF1918"/>
    <w:lvl w:ilvl="0" w:tentative="0">
      <w:start w:val="1"/>
      <w:numFmt w:val="chineseCounting"/>
      <w:suff w:val="nothing"/>
      <w:lvlText w:val="（%1）"/>
      <w:lvlJc w:val="left"/>
      <w:pPr>
        <w:ind w:left="0" w:firstLine="0"/>
      </w:pPr>
      <w:rPr>
        <w:rFonts w:hint="eastAsia" w:ascii="仿宋_GB2312" w:hAnsi="仿宋_GB2312" w:eastAsia="仿宋_GB2312" w:cs="仿宋_GB2312"/>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1ZmE5YWIwMzY1MGI3MDlkNjdlZmE2N2E4ODNmODcifQ=="/>
  </w:docVars>
  <w:rsids>
    <w:rsidRoot w:val="00000000"/>
    <w:rsid w:val="002A4FCF"/>
    <w:rsid w:val="01CC5EE4"/>
    <w:rsid w:val="01FF7A57"/>
    <w:rsid w:val="02374AFB"/>
    <w:rsid w:val="04CD56DC"/>
    <w:rsid w:val="05257DE5"/>
    <w:rsid w:val="05541691"/>
    <w:rsid w:val="057033CD"/>
    <w:rsid w:val="071F482B"/>
    <w:rsid w:val="07730EF2"/>
    <w:rsid w:val="0A3762C4"/>
    <w:rsid w:val="0AB063A2"/>
    <w:rsid w:val="0AB1509C"/>
    <w:rsid w:val="0AF11759"/>
    <w:rsid w:val="0C2F5FD7"/>
    <w:rsid w:val="0CAA5073"/>
    <w:rsid w:val="0D51729D"/>
    <w:rsid w:val="0E760560"/>
    <w:rsid w:val="0F8F640A"/>
    <w:rsid w:val="10D01D12"/>
    <w:rsid w:val="12AD1C82"/>
    <w:rsid w:val="13370956"/>
    <w:rsid w:val="13EB3FA7"/>
    <w:rsid w:val="145834B5"/>
    <w:rsid w:val="15E45152"/>
    <w:rsid w:val="16E766B9"/>
    <w:rsid w:val="173B02B0"/>
    <w:rsid w:val="17BF2B4F"/>
    <w:rsid w:val="1E072B60"/>
    <w:rsid w:val="1F823664"/>
    <w:rsid w:val="1FA13980"/>
    <w:rsid w:val="203B0762"/>
    <w:rsid w:val="21B04A82"/>
    <w:rsid w:val="21DF0EC4"/>
    <w:rsid w:val="225A3AA1"/>
    <w:rsid w:val="236C49D9"/>
    <w:rsid w:val="24431BDE"/>
    <w:rsid w:val="24DE5926"/>
    <w:rsid w:val="24ED32F0"/>
    <w:rsid w:val="254D2A6F"/>
    <w:rsid w:val="25871671"/>
    <w:rsid w:val="26F14B3B"/>
    <w:rsid w:val="2959182C"/>
    <w:rsid w:val="29A17E26"/>
    <w:rsid w:val="2AFF6A6A"/>
    <w:rsid w:val="2B084A73"/>
    <w:rsid w:val="2C850979"/>
    <w:rsid w:val="2CE35D0C"/>
    <w:rsid w:val="2DE12608"/>
    <w:rsid w:val="2E9372BE"/>
    <w:rsid w:val="2EBE702B"/>
    <w:rsid w:val="2ED55B28"/>
    <w:rsid w:val="2FCE4136"/>
    <w:rsid w:val="2FF31813"/>
    <w:rsid w:val="300943E4"/>
    <w:rsid w:val="301C7CA0"/>
    <w:rsid w:val="3294640F"/>
    <w:rsid w:val="36EB3B5A"/>
    <w:rsid w:val="3707444E"/>
    <w:rsid w:val="3A134D74"/>
    <w:rsid w:val="3A8F2427"/>
    <w:rsid w:val="3CFC24D2"/>
    <w:rsid w:val="3DF338D5"/>
    <w:rsid w:val="3E7569E0"/>
    <w:rsid w:val="3ECA2888"/>
    <w:rsid w:val="3F166357"/>
    <w:rsid w:val="3F3F7DC2"/>
    <w:rsid w:val="3F7579C3"/>
    <w:rsid w:val="3FCF05DD"/>
    <w:rsid w:val="40E27954"/>
    <w:rsid w:val="423C4DDB"/>
    <w:rsid w:val="425368B2"/>
    <w:rsid w:val="42931F04"/>
    <w:rsid w:val="43330933"/>
    <w:rsid w:val="43656ADC"/>
    <w:rsid w:val="437E1E93"/>
    <w:rsid w:val="439E42E3"/>
    <w:rsid w:val="44F57D3E"/>
    <w:rsid w:val="46103030"/>
    <w:rsid w:val="492F656E"/>
    <w:rsid w:val="4AB77AAC"/>
    <w:rsid w:val="4B305423"/>
    <w:rsid w:val="4B976B09"/>
    <w:rsid w:val="4D10189B"/>
    <w:rsid w:val="5057656D"/>
    <w:rsid w:val="510868B2"/>
    <w:rsid w:val="51492959"/>
    <w:rsid w:val="51CD50C5"/>
    <w:rsid w:val="524A7539"/>
    <w:rsid w:val="545304B1"/>
    <w:rsid w:val="54E55C02"/>
    <w:rsid w:val="577C68DD"/>
    <w:rsid w:val="5809615E"/>
    <w:rsid w:val="5A094B21"/>
    <w:rsid w:val="5B44356A"/>
    <w:rsid w:val="5B7E26BB"/>
    <w:rsid w:val="5BBF64B7"/>
    <w:rsid w:val="5C7E0695"/>
    <w:rsid w:val="5CFD23C1"/>
    <w:rsid w:val="5DD961EC"/>
    <w:rsid w:val="5EC6CFE6"/>
    <w:rsid w:val="5F743254"/>
    <w:rsid w:val="5F8328B3"/>
    <w:rsid w:val="5FE105EC"/>
    <w:rsid w:val="60EE0200"/>
    <w:rsid w:val="618B5A4F"/>
    <w:rsid w:val="629E7A04"/>
    <w:rsid w:val="62E83D12"/>
    <w:rsid w:val="62FE77F0"/>
    <w:rsid w:val="640F4753"/>
    <w:rsid w:val="650F5B64"/>
    <w:rsid w:val="65671292"/>
    <w:rsid w:val="657E2CE3"/>
    <w:rsid w:val="66DE7FAA"/>
    <w:rsid w:val="68BB2381"/>
    <w:rsid w:val="68C410CB"/>
    <w:rsid w:val="69800A74"/>
    <w:rsid w:val="6AA92436"/>
    <w:rsid w:val="6BFC2C9A"/>
    <w:rsid w:val="6D4835A8"/>
    <w:rsid w:val="6D956384"/>
    <w:rsid w:val="6DB90BB2"/>
    <w:rsid w:val="6E5A0FB8"/>
    <w:rsid w:val="6F973AC1"/>
    <w:rsid w:val="706A7177"/>
    <w:rsid w:val="70D311C0"/>
    <w:rsid w:val="726067F7"/>
    <w:rsid w:val="736305DA"/>
    <w:rsid w:val="73914A4C"/>
    <w:rsid w:val="75C30F78"/>
    <w:rsid w:val="76DD6733"/>
    <w:rsid w:val="78D9168D"/>
    <w:rsid w:val="797B651C"/>
    <w:rsid w:val="79CE7910"/>
    <w:rsid w:val="7E3461B7"/>
    <w:rsid w:val="7E709CB2"/>
    <w:rsid w:val="7EC363D0"/>
    <w:rsid w:val="8DBE95F6"/>
    <w:rsid w:val="95FFDF5A"/>
    <w:rsid w:val="F5FE6609"/>
    <w:rsid w:val="F9DEDB32"/>
    <w:rsid w:val="FCE5F524"/>
    <w:rsid w:val="FD0B57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rPr>
      <w:szCs w:val="21"/>
    </w:rPr>
  </w:style>
  <w:style w:type="paragraph" w:styleId="3">
    <w:name w:val="Title"/>
    <w:basedOn w:val="1"/>
    <w:next w:val="1"/>
    <w:qFormat/>
    <w:uiPriority w:val="10"/>
    <w:pPr>
      <w:spacing w:before="240" w:after="60"/>
      <w:jc w:val="center"/>
      <w:outlineLvl w:val="0"/>
    </w:pPr>
    <w:rPr>
      <w:rFonts w:ascii="Calibri Light" w:hAnsi="Calibri Light"/>
      <w:b/>
      <w:bCs/>
      <w:sz w:val="32"/>
      <w:szCs w:val="32"/>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1932</Words>
  <Characters>1997</Characters>
  <Lines>0</Lines>
  <Paragraphs>0</Paragraphs>
  <TotalTime>5</TotalTime>
  <ScaleCrop>false</ScaleCrop>
  <LinksUpToDate>false</LinksUpToDate>
  <CharactersWithSpaces>1998</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2023-06-09T08:30:00Z</dcterms:created>
  <dc:creator>admin</dc:creator>
  <cp:lastModifiedBy>陈迪良</cp:lastModifiedBy>
  <cp:lastPrinted>2023-09-09T22:41:00Z</cp:lastPrinted>
  <dcterms:modified xsi:type="dcterms:W3CDTF">2026-06-18T16:24:52Z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D34E6603C1844B2791495FB7A1DFE17B_13</vt:lpwstr>
  </property>
</Properties>
</file>